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DD" w:rsidRPr="000554EA" w:rsidRDefault="009946DD" w:rsidP="009946DD">
      <w:pPr>
        <w:spacing w:after="0" w:line="240" w:lineRule="auto"/>
        <w:ind w:firstLine="720"/>
        <w:jc w:val="both"/>
        <w:rPr>
          <w:rFonts w:ascii="Times New Roman" w:eastAsia="Calibri" w:hAnsi="Times New Roman" w:cs="Times New Roman"/>
          <w:b/>
          <w:color w:val="000000" w:themeColor="text1"/>
          <w:sz w:val="26"/>
          <w:szCs w:val="26"/>
        </w:rPr>
      </w:pPr>
      <w:r w:rsidRPr="000554EA">
        <w:rPr>
          <w:rFonts w:ascii="Times New Roman" w:eastAsia="Calibri" w:hAnsi="Times New Roman" w:cs="Times New Roman"/>
          <w:b/>
          <w:bCs/>
          <w:color w:val="000000" w:themeColor="text1"/>
          <w:sz w:val="26"/>
          <w:szCs w:val="26"/>
        </w:rPr>
        <w:t>9. Tên thủ tục hành chính: Quỹ tự giải thể</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9.1.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9946DD"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9946DD"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9946DD" w:rsidRPr="000554EA" w:rsidRDefault="009946DD"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9946DD" w:rsidRPr="000554EA" w:rsidRDefault="009946DD"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jc w:val="center"/>
              <w:rPr>
                <w:rFonts w:eastAsia="Times New Roman"/>
                <w:i/>
                <w:color w:val="000000" w:themeColor="text1"/>
                <w:sz w:val="26"/>
                <w:szCs w:val="26"/>
                <w:lang w:val="vi-VN"/>
              </w:rPr>
            </w:pPr>
          </w:p>
        </w:tc>
      </w:tr>
      <w:tr w:rsidR="009946DD"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946DD" w:rsidRPr="000554EA" w:rsidRDefault="009946DD"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46DD" w:rsidRPr="000554EA" w:rsidRDefault="009946DD"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946DD" w:rsidRPr="000554EA" w:rsidRDefault="009946DD"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jc w:val="center"/>
              <w:rPr>
                <w:rFonts w:eastAsia="Times New Roman"/>
                <w:i/>
                <w:color w:val="000000" w:themeColor="text1"/>
                <w:sz w:val="26"/>
                <w:szCs w:val="26"/>
                <w:lang w:val="vi-VN"/>
              </w:rPr>
            </w:pPr>
          </w:p>
        </w:tc>
      </w:tr>
      <w:tr w:rsidR="009946DD"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spacing w:after="120" w:line="234" w:lineRule="atLeast"/>
              <w:jc w:val="center"/>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14,5 ngày làm việc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14,5 ngày làm việc </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8,5 ngày làm việc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b/>
                <w:color w:val="000000" w:themeColor="text1"/>
                <w:sz w:val="26"/>
                <w:szCs w:val="26"/>
              </w:rPr>
            </w:pPr>
          </w:p>
        </w:tc>
      </w:tr>
      <w:tr w:rsidR="009946D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9946DD" w:rsidRPr="000554EA" w:rsidRDefault="009946DD"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spacing w:after="120" w:line="234" w:lineRule="atLeast"/>
              <w:rPr>
                <w:rFonts w:eastAsia="Times New Roman"/>
                <w:b/>
                <w:i/>
                <w:color w:val="000000" w:themeColor="text1"/>
                <w:sz w:val="26"/>
                <w:szCs w:val="26"/>
              </w:rPr>
            </w:pPr>
          </w:p>
        </w:tc>
      </w:tr>
      <w:tr w:rsidR="009946DD"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9946DD" w:rsidRPr="000554EA" w:rsidRDefault="009946DD"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9946DD" w:rsidRPr="000554EA" w:rsidRDefault="009946DD" w:rsidP="00806C7A">
            <w:pPr>
              <w:spacing w:after="120" w:line="234" w:lineRule="atLeast"/>
              <w:jc w:val="center"/>
              <w:rPr>
                <w:rFonts w:eastAsia="Times New Roman"/>
                <w:b/>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9946DD" w:rsidRPr="000554EA" w:rsidRDefault="009946DD"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9946DD" w:rsidRPr="000554EA" w:rsidRDefault="009946DD"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46DD" w:rsidRPr="000554EA" w:rsidRDefault="009946DD"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946DD" w:rsidRPr="000554EA" w:rsidRDefault="009946DD"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9946DD" w:rsidRPr="000554EA" w:rsidRDefault="009946DD"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9946DD" w:rsidRPr="000554EA" w:rsidRDefault="009946DD" w:rsidP="00806C7A">
            <w:pPr>
              <w:spacing w:after="120" w:line="234" w:lineRule="atLeast"/>
              <w:rPr>
                <w:rFonts w:eastAsia="Times New Roman"/>
                <w:color w:val="000000" w:themeColor="text1"/>
                <w:sz w:val="26"/>
                <w:szCs w:val="26"/>
                <w:lang w:val="vi-VN"/>
              </w:rPr>
            </w:pPr>
          </w:p>
        </w:tc>
      </w:tr>
    </w:tbl>
    <w:p w:rsidR="009946DD" w:rsidRPr="000554EA" w:rsidRDefault="009946DD" w:rsidP="009946D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9.2. Thành phần, số lượng hồ sơ</w:t>
      </w:r>
    </w:p>
    <w:p w:rsidR="009946DD" w:rsidRPr="000554EA" w:rsidRDefault="009946DD" w:rsidP="009946DD">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giải thể quỹ (theo mẫu);</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Nghị quyết của Hội đồng quản lý quỹ về tự giải thể, trong đó nêu rõ lý do giải thể quỹ;</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Bản kiểm kê tài sản, tài chính của quỹ có chữ ký của Chủ tịch Hội đồng quản lý quỹ, Trưởng Ban Kiểm tra, Giám đốc và phụ trách kế toán;</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Dự kiến phương thức xử lý tài sản, tài chính, lao động và thời hạn thanh toán các khoản nợ;</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Thông báo thời hạn thanh toán nợ (nếu có) cho các tổ chức và cá nhân có liên quan theo quy định của pháp luật và thông báo liên tiếp trên 03 số báo viết hoặc báo điện tử ở Trung ương;</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Các tài liệu chứng minh việc hoàn thành nghĩa vụ tài sản, tài chính của quỹ.</w:t>
      </w:r>
    </w:p>
    <w:p w:rsidR="009946DD" w:rsidRPr="000554EA" w:rsidRDefault="009946DD" w:rsidP="009946DD">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9.3.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9946DD" w:rsidRPr="000554EA" w:rsidRDefault="009946DD" w:rsidP="009946DD">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9.4.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b/>
          <w:color w:val="000000" w:themeColor="text1"/>
          <w:sz w:val="26"/>
          <w:szCs w:val="26"/>
        </w:rPr>
        <w:t xml:space="preserve">9.5. Kết quả thực hiện thủ tục hành chính: </w:t>
      </w:r>
      <w:r w:rsidRPr="000554EA">
        <w:rPr>
          <w:rFonts w:ascii="Times New Roman" w:eastAsia="Calibri" w:hAnsi="Times New Roman" w:cs="Times New Roman"/>
          <w:color w:val="000000" w:themeColor="text1"/>
          <w:spacing w:val="-6"/>
          <w:sz w:val="26"/>
          <w:szCs w:val="26"/>
        </w:rPr>
        <w:t>Quyết định cho phép đổi tên và công nhận điều lệ (sửa đổi, bổ sung) của quỹ.</w:t>
      </w:r>
    </w:p>
    <w:p w:rsidR="009946DD" w:rsidRPr="000554EA" w:rsidRDefault="009946DD" w:rsidP="009946DD">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  9.6. Phí, lệ phí: </w:t>
      </w:r>
      <w:r w:rsidRPr="000554EA">
        <w:rPr>
          <w:rFonts w:ascii="Times New Roman" w:eastAsia="Calibri" w:hAnsi="Times New Roman" w:cs="Times New Roman"/>
          <w:color w:val="000000" w:themeColor="text1"/>
          <w:sz w:val="26"/>
          <w:szCs w:val="26"/>
        </w:rPr>
        <w:t>Không</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Times New Roman" w:hAnsi="Times New Roman" w:cs="Times New Roman"/>
          <w:b/>
          <w:bCs/>
          <w:color w:val="000000" w:themeColor="text1"/>
          <w:sz w:val="26"/>
          <w:szCs w:val="26"/>
        </w:rPr>
        <w:t>9.7.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pacing w:val="6"/>
          <w:sz w:val="26"/>
          <w:szCs w:val="26"/>
        </w:rPr>
        <w:t>Đơn đề nghị đổi tên quỹ (theo Mẫu 9 Phụ lục 1 Thông tư số 02/2013/TT-BNV)</w:t>
      </w:r>
    </w:p>
    <w:p w:rsidR="009946DD" w:rsidRPr="000554EA" w:rsidRDefault="009946DD" w:rsidP="009946DD">
      <w:pPr>
        <w:spacing w:after="120" w:line="240" w:lineRule="auto"/>
        <w:ind w:firstLine="709"/>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9.8.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9946DD" w:rsidRPr="000554EA" w:rsidRDefault="009946DD" w:rsidP="009946DD">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9946DD" w:rsidRPr="000554EA" w:rsidRDefault="009946DD" w:rsidP="009946DD">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9</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Điểm b, Khoản 4, Điều 36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9946DD" w:rsidRPr="000554EA" w:rsidRDefault="009946DD" w:rsidP="009946D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9.10.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46D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9946D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9946DD" w:rsidRPr="000554EA" w:rsidRDefault="009946D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xml:space="preserve">- Kết quả giải quyết TTHC hoặc Văn bản trả lời của đơn vị đối với hồ sơ </w:t>
            </w:r>
            <w:r w:rsidRPr="000554EA">
              <w:rPr>
                <w:rFonts w:ascii="Times New Roman" w:eastAsia="Times New Roman" w:hAnsi="Times New Roman" w:cs="Times New Roman"/>
                <w:color w:val="000000" w:themeColor="text1"/>
                <w:sz w:val="26"/>
                <w:szCs w:val="26"/>
                <w:lang w:val="nl-NL"/>
              </w:rPr>
              <w:lastRenderedPageBreak/>
              <w:t>không đáp ứng yêu cầu, điều kiện.</w:t>
            </w:r>
          </w:p>
          <w:p w:rsidR="009946DD" w:rsidRPr="000554EA" w:rsidRDefault="009946D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9946DD" w:rsidRPr="000554EA" w:rsidRDefault="009946D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9946D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9946DD" w:rsidRPr="000554EA" w:rsidRDefault="009946D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6DD" w:rsidRPr="000554EA" w:rsidRDefault="009946DD" w:rsidP="00806C7A">
            <w:pPr>
              <w:spacing w:after="0" w:line="240" w:lineRule="auto"/>
              <w:rPr>
                <w:rFonts w:ascii="Times New Roman" w:eastAsia="Times New Roman" w:hAnsi="Times New Roman" w:cs="Times New Roman"/>
                <w:color w:val="000000" w:themeColor="text1"/>
                <w:sz w:val="26"/>
                <w:szCs w:val="26"/>
                <w:lang w:val="nl-NL"/>
              </w:rPr>
            </w:pPr>
          </w:p>
        </w:tc>
      </w:tr>
    </w:tbl>
    <w:p w:rsidR="009946DD" w:rsidRDefault="009946DD" w:rsidP="009946DD">
      <w:pPr>
        <w:spacing w:after="0" w:line="240" w:lineRule="auto"/>
        <w:rPr>
          <w:rFonts w:ascii="Times New Roman" w:eastAsia="Times New Roman" w:hAnsi="Times New Roman" w:cs="Times New Roman"/>
          <w:b/>
          <w:color w:val="000000" w:themeColor="text1"/>
          <w:sz w:val="26"/>
          <w:szCs w:val="26"/>
        </w:rPr>
        <w:sectPr w:rsidR="009946DD">
          <w:pgSz w:w="16840" w:h="11907" w:orient="landscape"/>
          <w:pgMar w:top="1418" w:right="1418" w:bottom="1021" w:left="1247" w:header="567" w:footer="567" w:gutter="0"/>
          <w:cols w:space="720"/>
        </w:sectPr>
      </w:pPr>
    </w:p>
    <w:p w:rsidR="009946DD" w:rsidRPr="000554EA" w:rsidRDefault="009946DD" w:rsidP="009946DD">
      <w:pPr>
        <w:spacing w:after="120" w:line="240" w:lineRule="auto"/>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giải thể quỹ</w:t>
      </w:r>
    </w:p>
    <w:p w:rsidR="009946DD" w:rsidRPr="000554EA" w:rsidRDefault="009946DD" w:rsidP="009946DD">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9946DD" w:rsidRPr="000554EA" w:rsidRDefault="009946DD" w:rsidP="009946DD">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9946DD" w:rsidRPr="000554EA" w:rsidRDefault="009946DD" w:rsidP="009946DD">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9946DD" w:rsidRPr="000554EA" w:rsidRDefault="009946DD" w:rsidP="009946DD">
      <w:pPr>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Giải thể Quỹ...</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w:t>
      </w:r>
    </w:p>
    <w:p w:rsidR="009946DD" w:rsidRPr="000554EA" w:rsidRDefault="009946DD" w:rsidP="009946DD">
      <w:pPr>
        <w:spacing w:after="0" w:line="240" w:lineRule="auto"/>
        <w:jc w:val="center"/>
        <w:rPr>
          <w:rFonts w:ascii="Times New Roman" w:eastAsia="Times New Roman" w:hAnsi="Times New Roman" w:cs="Times New Roman"/>
          <w:color w:val="000000" w:themeColor="text1"/>
          <w:sz w:val="26"/>
          <w:szCs w:val="26"/>
        </w:rPr>
      </w:pPr>
    </w:p>
    <w:p w:rsidR="009946DD" w:rsidRPr="000554EA" w:rsidRDefault="009946DD" w:rsidP="009946DD">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9946DD" w:rsidRPr="000554EA" w:rsidRDefault="009946DD" w:rsidP="009946DD">
      <w:pPr>
        <w:spacing w:after="120" w:line="240" w:lineRule="auto"/>
        <w:jc w:val="center"/>
        <w:rPr>
          <w:rFonts w:ascii="Times New Roman" w:eastAsia="Times New Roman" w:hAnsi="Times New Roman" w:cs="Times New Roman"/>
          <w:color w:val="000000" w:themeColor="text1"/>
          <w:sz w:val="26"/>
          <w:szCs w:val="26"/>
        </w:rPr>
      </w:pP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6"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đã có Nghị quyết về việc giải thể Quỹ.</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2. Lý do Quỹ xin tự giải thể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3. Hồ sơ gửi kèm theo đơn này, gồm:</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4. Các tài liệu có liên quan (nếu có)</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w:t>
      </w:r>
      <w:r w:rsidRPr="000554EA">
        <w:rPr>
          <w:rFonts w:ascii="Times New Roman" w:eastAsia="Times New Roman" w:hAnsi="Times New Roman" w:cs="Times New Roman"/>
          <w:color w:val="000000" w:themeColor="text1"/>
          <w:sz w:val="26"/>
          <w:szCs w:val="26"/>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 ............................................................................................</w:t>
      </w:r>
      <w:r w:rsidRPr="000554EA">
        <w:rPr>
          <w:rFonts w:ascii="Times New Roman" w:eastAsia="Times New Roman" w:hAnsi="Times New Roman" w:cs="Times New Roman"/>
          <w:color w:val="000000" w:themeColor="text1"/>
          <w:sz w:val="26"/>
          <w:szCs w:val="26"/>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 ..........................................................................................</w:t>
      </w:r>
      <w:r w:rsidRPr="000554EA">
        <w:rPr>
          <w:rFonts w:ascii="Times New Roman" w:eastAsia="Times New Roman" w:hAnsi="Times New Roman" w:cs="Times New Roman"/>
          <w:color w:val="000000" w:themeColor="text1"/>
          <w:sz w:val="26"/>
          <w:szCs w:val="26"/>
        </w:rPr>
        <w:t>...........</w:t>
      </w:r>
    </w:p>
    <w:p w:rsidR="009946DD" w:rsidRPr="000554EA" w:rsidRDefault="009946DD" w:rsidP="009946DD">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giải thể Quỹ theo quy định của pháp luật./.</w:t>
      </w:r>
    </w:p>
    <w:p w:rsidR="009946DD" w:rsidRPr="000554EA" w:rsidRDefault="009946DD" w:rsidP="009946DD">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111"/>
        <w:gridCol w:w="5387"/>
      </w:tblGrid>
      <w:tr w:rsidR="009946DD" w:rsidRPr="000554EA" w:rsidTr="00806C7A">
        <w:trPr>
          <w:tblCellSpacing w:w="0" w:type="dxa"/>
        </w:trPr>
        <w:tc>
          <w:tcPr>
            <w:tcW w:w="4111" w:type="dxa"/>
            <w:shd w:val="clear" w:color="auto" w:fill="FFFFFF"/>
            <w:tcMar>
              <w:top w:w="0" w:type="dxa"/>
              <w:left w:w="108" w:type="dxa"/>
              <w:bottom w:w="0" w:type="dxa"/>
              <w:right w:w="108" w:type="dxa"/>
            </w:tcMar>
            <w:hideMark/>
          </w:tcPr>
          <w:p w:rsidR="009946DD" w:rsidRPr="000554EA" w:rsidRDefault="009946DD" w:rsidP="00806C7A">
            <w:pPr>
              <w:spacing w:after="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9946DD" w:rsidRPr="000554EA" w:rsidRDefault="009946DD"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color w:val="000000" w:themeColor="text1"/>
                <w:sz w:val="26"/>
                <w:szCs w:val="26"/>
              </w:rPr>
              <w:lastRenderedPageBreak/>
              <w:t>- Lưu: …..</w:t>
            </w:r>
          </w:p>
        </w:tc>
        <w:tc>
          <w:tcPr>
            <w:tcW w:w="5387" w:type="dxa"/>
            <w:shd w:val="clear" w:color="auto" w:fill="FFFFFF"/>
            <w:tcMar>
              <w:top w:w="0" w:type="dxa"/>
              <w:left w:w="108" w:type="dxa"/>
              <w:bottom w:w="0" w:type="dxa"/>
              <w:right w:w="108" w:type="dxa"/>
            </w:tcMar>
            <w:hideMark/>
          </w:tcPr>
          <w:p w:rsidR="009946DD" w:rsidRPr="000554EA" w:rsidRDefault="009946DD" w:rsidP="00806C7A">
            <w:pPr>
              <w:spacing w:after="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lastRenderedPageBreak/>
              <w:t>…</w:t>
            </w:r>
            <w:r w:rsidRPr="000554EA">
              <w:rPr>
                <w:rFonts w:ascii="Times New Roman" w:eastAsia="Times New Roman" w:hAnsi="Times New Roman" w:cs="Times New Roman"/>
                <w:i/>
                <w:iCs/>
                <w:color w:val="000000" w:themeColor="text1"/>
                <w:sz w:val="26"/>
                <w:szCs w:val="26"/>
                <w:vertAlign w:val="superscript"/>
              </w:rPr>
              <w:t>(4)</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9946DD" w:rsidRPr="000554EA" w:rsidRDefault="009946DD" w:rsidP="009946DD">
      <w:pPr>
        <w:spacing w:after="0" w:line="240" w:lineRule="auto"/>
        <w:ind w:firstLine="720"/>
        <w:rPr>
          <w:rFonts w:ascii="Times New Roman" w:eastAsia="Times New Roman" w:hAnsi="Times New Roman" w:cs="Times New Roman"/>
          <w:b/>
          <w:bCs/>
          <w:i/>
          <w:iCs/>
          <w:color w:val="000000" w:themeColor="text1"/>
          <w:sz w:val="26"/>
          <w:szCs w:val="26"/>
        </w:rPr>
      </w:pPr>
    </w:p>
    <w:p w:rsidR="009946DD" w:rsidRPr="000554EA" w:rsidRDefault="009946DD" w:rsidP="009946DD">
      <w:pPr>
        <w:spacing w:after="0" w:line="240" w:lineRule="auto"/>
        <w:ind w:firstLine="720"/>
        <w:rPr>
          <w:rFonts w:ascii="Times New Roman" w:eastAsia="Times New Roman" w:hAnsi="Times New Roman" w:cs="Times New Roman"/>
          <w:b/>
          <w:bCs/>
          <w:i/>
          <w:iCs/>
          <w:color w:val="000000" w:themeColor="text1"/>
          <w:sz w:val="26"/>
          <w:szCs w:val="26"/>
        </w:rPr>
      </w:pPr>
    </w:p>
    <w:p w:rsidR="009946DD" w:rsidRPr="000554EA" w:rsidRDefault="009946DD" w:rsidP="009946DD">
      <w:pPr>
        <w:spacing w:after="0" w:line="240" w:lineRule="auto"/>
        <w:ind w:firstLine="720"/>
        <w:rPr>
          <w:rFonts w:ascii="Times New Roman" w:eastAsia="Times New Roman" w:hAnsi="Times New Roman" w:cs="Times New Roman"/>
          <w:b/>
          <w:bCs/>
          <w:i/>
          <w:iCs/>
          <w:color w:val="000000" w:themeColor="text1"/>
          <w:sz w:val="26"/>
          <w:szCs w:val="26"/>
        </w:rPr>
      </w:pPr>
    </w:p>
    <w:p w:rsidR="009946DD" w:rsidRPr="000554EA" w:rsidRDefault="009946DD" w:rsidP="009946DD">
      <w:pPr>
        <w:spacing w:after="0" w:line="240" w:lineRule="auto"/>
        <w:ind w:firstLine="720"/>
        <w:rPr>
          <w:rFonts w:ascii="Times New Roman" w:eastAsia="Times New Roman" w:hAnsi="Times New Roman" w:cs="Times New Roman"/>
          <w:b/>
          <w:bCs/>
          <w:i/>
          <w:iCs/>
          <w:color w:val="000000" w:themeColor="text1"/>
          <w:sz w:val="26"/>
          <w:szCs w:val="26"/>
        </w:rPr>
      </w:pPr>
    </w:p>
    <w:p w:rsidR="009946DD" w:rsidRPr="000554EA" w:rsidRDefault="009946DD" w:rsidP="009946DD">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9946DD" w:rsidRPr="000554EA" w:rsidRDefault="009946DD" w:rsidP="009946DD">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w:t>
      </w:r>
      <w:r w:rsidRPr="000554EA">
        <w:rPr>
          <w:rFonts w:ascii="Times New Roman" w:eastAsia="Times New Roman" w:hAnsi="Times New Roman" w:cs="Times New Roman"/>
          <w:color w:val="000000" w:themeColor="text1"/>
          <w:sz w:val="26"/>
          <w:szCs w:val="26"/>
        </w:rPr>
        <w:t>ên</w:t>
      </w:r>
      <w:r w:rsidRPr="000554EA">
        <w:rPr>
          <w:rFonts w:ascii="Times New Roman" w:eastAsia="Times New Roman" w:hAnsi="Times New Roman" w:cs="Times New Roman"/>
          <w:color w:val="000000" w:themeColor="text1"/>
          <w:sz w:val="26"/>
          <w:szCs w:val="26"/>
          <w:lang w:val="vi-VN"/>
        </w:rPr>
        <w:t xml:space="preserve"> quỹ đề nghị;</w:t>
      </w:r>
    </w:p>
    <w:p w:rsidR="009946DD" w:rsidRPr="000554EA" w:rsidRDefault="009946DD" w:rsidP="009946DD">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9946DD" w:rsidRPr="000554EA" w:rsidRDefault="009946DD" w:rsidP="009946DD">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Đảm bảo đầy đủ theo quy định tại Khoản 3 Điều 38 Nghị định số 30/2012/NĐ-CP;</w:t>
      </w:r>
    </w:p>
    <w:p w:rsidR="009946DD" w:rsidRPr="000554EA" w:rsidRDefault="009946DD" w:rsidP="009946DD">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Địa danh.</w:t>
      </w:r>
    </w:p>
    <w:p w:rsidR="00A451C5" w:rsidRPr="009946DD" w:rsidRDefault="00A451C5" w:rsidP="009946DD">
      <w:bookmarkStart w:id="0" w:name="_GoBack"/>
      <w:bookmarkEnd w:id="0"/>
    </w:p>
    <w:sectPr w:rsidR="00A451C5" w:rsidRPr="009946DD" w:rsidSect="004B291C">
      <w:footerReference w:type="default" r:id="rId7"/>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9946DD">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9946DD"/>
    <w:rsid w:val="00A451C5"/>
    <w:rsid w:val="00A56F7B"/>
    <w:rsid w:val="00AA0104"/>
    <w:rsid w:val="00B10D74"/>
    <w:rsid w:val="00BB0E12"/>
    <w:rsid w:val="00CA703D"/>
    <w:rsid w:val="00CB119C"/>
    <w:rsid w:val="00D97BEB"/>
    <w:rsid w:val="00ED294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2020-01-15T03:33:00Z</dcterms:created>
  <dcterms:modified xsi:type="dcterms:W3CDTF">2020-01-15T03:33:00Z</dcterms:modified>
</cp:coreProperties>
</file>